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AF" w:rsidRDefault="008D5A5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Аннотация</w:t>
      </w:r>
    </w:p>
    <w:p w:rsidR="00E702AF" w:rsidRDefault="008D5A5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дополнительного образования по направлению</w:t>
      </w:r>
    </w:p>
    <w:p w:rsidR="00E702AF" w:rsidRDefault="008D5A5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>Биоквантум</w:t>
      </w:r>
      <w:r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 для обучающихся 10-17 лет</w:t>
      </w:r>
    </w:p>
    <w:p w:rsidR="00E702AF" w:rsidRDefault="00E702AF">
      <w:pPr>
        <w:pStyle w:val="Standard"/>
      </w:pPr>
    </w:p>
    <w:p w:rsidR="00E702AF" w:rsidRDefault="008D5A59">
      <w:pPr>
        <w:pStyle w:val="Standard"/>
        <w:tabs>
          <w:tab w:val="left" w:pos="955"/>
        </w:tabs>
        <w:ind w:firstLine="723"/>
        <w:jc w:val="both"/>
      </w:pPr>
      <w:r>
        <w:t xml:space="preserve">Составители: </w:t>
      </w:r>
      <w:r>
        <w:rPr>
          <w:rFonts w:cs="Times New Roman"/>
        </w:rPr>
        <w:t xml:space="preserve">Куликова Ирина Анатольевна, </w:t>
      </w:r>
      <w:r>
        <w:rPr>
          <w:rFonts w:cs="Times New Roman"/>
          <w:color w:val="000000"/>
        </w:rPr>
        <w:t xml:space="preserve">педагог дополнительного </w:t>
      </w:r>
      <w:r>
        <w:rPr>
          <w:rFonts w:cs="Times New Roman"/>
          <w:color w:val="000000"/>
        </w:rPr>
        <w:t xml:space="preserve">образования, Медведько Евгения Александровна ,   </w:t>
      </w:r>
      <w:r>
        <w:rPr>
          <w:color w:val="000000"/>
        </w:rPr>
        <w:t>педагог дополнительного образования.</w:t>
      </w:r>
    </w:p>
    <w:p w:rsidR="00E702AF" w:rsidRDefault="008D5A59">
      <w:pPr>
        <w:pStyle w:val="Standard"/>
        <w:tabs>
          <w:tab w:val="left" w:pos="955"/>
        </w:tabs>
        <w:ind w:firstLine="723"/>
        <w:jc w:val="both"/>
        <w:rPr>
          <w:color w:val="000000"/>
        </w:rPr>
      </w:pPr>
      <w:r>
        <w:rPr>
          <w:color w:val="000000"/>
        </w:rPr>
        <w:t>Программа рассчитана на возраст учащихся 10-17 лет.</w:t>
      </w:r>
    </w:p>
    <w:p w:rsidR="00E702AF" w:rsidRDefault="008D5A59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Направленность программы — естественнонаучная.</w:t>
      </w:r>
    </w:p>
    <w:p w:rsidR="00E702AF" w:rsidRDefault="008D5A59">
      <w:pPr>
        <w:pStyle w:val="Standard"/>
        <w:tabs>
          <w:tab w:val="left" w:pos="955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Программа выполняет как образовательную, так  и профориентационную  рол</w:t>
      </w:r>
      <w:r>
        <w:rPr>
          <w:rFonts w:cs="Times New Roman"/>
        </w:rPr>
        <w:t>ь и позволяет учащемуся приобрести  базовые компетенции в области  биологии и смежных наук и направлений. Программа охватывает  области, связанные с экосистемами, работой генов, эволюционных процессов, правил и закономерностей природы, медициной, продуктам</w:t>
      </w:r>
      <w:r>
        <w:rPr>
          <w:rFonts w:cs="Times New Roman"/>
        </w:rPr>
        <w:t>и питания и т. д.</w:t>
      </w:r>
    </w:p>
    <w:p w:rsidR="00E702AF" w:rsidRDefault="008D5A59">
      <w:pPr>
        <w:pStyle w:val="Standard"/>
        <w:tabs>
          <w:tab w:val="left" w:pos="955"/>
        </w:tabs>
        <w:ind w:firstLine="7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позволяет повысить интерес обучающихся к изучению предметов биолого-химического и естественнонаучного профиля через освоение ряда дисциплин, не рассматриваемых в базовом школьном курсе (почвоведение, агрохимия, растениеводство),</w:t>
      </w:r>
      <w:r>
        <w:rPr>
          <w:rFonts w:eastAsia="Times New Roman" w:cs="Times New Roman"/>
        </w:rPr>
        <w:t xml:space="preserve"> а также через ведение учебно-исследовательской деятельности в рамках этих дисциплин. Образовательная программа  включает  использование современного оборудования. Обучающиеся знакомятся со структурными  уровнями организации живой материи и биогеоценозов. </w:t>
      </w:r>
      <w:r>
        <w:rPr>
          <w:rFonts w:eastAsia="Times New Roman" w:cs="Times New Roman"/>
        </w:rPr>
        <w:t>Работа на современном оборудовании лаборатории Биоквантума позволит закрепить и углубить  теоретические знания на практике.</w:t>
      </w:r>
    </w:p>
    <w:p w:rsidR="00E702AF" w:rsidRDefault="008D5A59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Основные цели и задачи.</w:t>
      </w:r>
    </w:p>
    <w:p w:rsidR="00E702AF" w:rsidRDefault="008D5A59">
      <w:pPr>
        <w:pStyle w:val="Standard"/>
        <w:tabs>
          <w:tab w:val="left" w:pos="941"/>
        </w:tabs>
        <w:ind w:firstLine="73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Цель программы: освоение базовых приемов и методов научно-исследовательской и проектной деятельности в обла</w:t>
      </w:r>
      <w:r>
        <w:rPr>
          <w:rFonts w:cs="Times New Roman"/>
          <w:color w:val="000000"/>
        </w:rPr>
        <w:t>сти наук о жизни.</w:t>
      </w:r>
    </w:p>
    <w:p w:rsidR="00E702AF" w:rsidRDefault="008D5A59">
      <w:pPr>
        <w:pStyle w:val="Standard"/>
        <w:tabs>
          <w:tab w:val="left" w:pos="941"/>
        </w:tabs>
        <w:ind w:firstLine="736"/>
        <w:jc w:val="both"/>
        <w:rPr>
          <w:rFonts w:cs="Times New Roman"/>
        </w:rPr>
      </w:pPr>
      <w:r>
        <w:rPr>
          <w:rFonts w:cs="Times New Roman"/>
        </w:rPr>
        <w:t>Задачи программы: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формирование навыков применения современных методик;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получение опыта работы с оборудованием и инструментами, используемыми в области микробиологии;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обучение правильно устанавливать цели и задачи в исследовательской и п</w:t>
      </w:r>
      <w:r>
        <w:rPr>
          <w:rFonts w:cs="Times New Roman"/>
        </w:rPr>
        <w:t>роектной деятельности;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обучение анализу статистических результатов исследований.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приобщение к осуществлению поиска, сбора и обработки необходимой информации;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развитие способности четко формировать мысли, ранжировать идеи по значимости;</w:t>
      </w:r>
    </w:p>
    <w:p w:rsidR="00E702AF" w:rsidRDefault="008D5A59">
      <w:pPr>
        <w:pStyle w:val="Standard"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обучение видеть </w:t>
      </w:r>
      <w:r>
        <w:rPr>
          <w:rFonts w:cs="Times New Roman"/>
        </w:rPr>
        <w:t>проблему и применять различные методы по ее решению;</w:t>
      </w:r>
    </w:p>
    <w:p w:rsidR="00E702AF" w:rsidRDefault="008D5A59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формирование навыков работы в команде.</w:t>
      </w:r>
    </w:p>
    <w:p w:rsidR="00E702AF" w:rsidRDefault="008D5A59">
      <w:pPr>
        <w:pStyle w:val="Standard"/>
        <w:tabs>
          <w:tab w:val="left" w:pos="941"/>
        </w:tabs>
        <w:ind w:firstLine="736"/>
        <w:jc w:val="both"/>
        <w:rPr>
          <w:rFonts w:cs="Times New Roman"/>
        </w:rPr>
      </w:pPr>
      <w:r>
        <w:rPr>
          <w:rFonts w:cs="Times New Roman"/>
        </w:rPr>
        <w:t>Планируемые результаты обучения:</w:t>
      </w:r>
    </w:p>
    <w:p w:rsidR="00E702AF" w:rsidRDefault="008D5A59">
      <w:pPr>
        <w:pStyle w:val="Standard"/>
        <w:numPr>
          <w:ilvl w:val="0"/>
          <w:numId w:val="10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применение полученных знаний на практике;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использование навыков командной работы и критического мышления;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использование  полученных</w:t>
      </w:r>
      <w:r>
        <w:rPr>
          <w:rFonts w:cs="Times New Roman"/>
        </w:rPr>
        <w:t xml:space="preserve"> знаний для решения междисциплинарных задач;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самостоятельно ставить научные задачи и находить их решения;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презентовать результаты собственных  исследований;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работа с базовым лабораторным оборудованием и приборами;</w:t>
      </w:r>
    </w:p>
    <w:p w:rsidR="00E702AF" w:rsidRDefault="008D5A59">
      <w:pPr>
        <w:pStyle w:val="Standard"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</w:rPr>
      </w:pPr>
      <w:r>
        <w:rPr>
          <w:rFonts w:cs="Times New Roman"/>
        </w:rPr>
        <w:t>работа с оборудованием в полевых условиях;</w:t>
      </w:r>
    </w:p>
    <w:p w:rsidR="00E702AF" w:rsidRDefault="008D5A59">
      <w:pPr>
        <w:pStyle w:val="Standard"/>
        <w:widowControl/>
        <w:numPr>
          <w:ilvl w:val="0"/>
          <w:numId w:val="2"/>
        </w:numPr>
        <w:tabs>
          <w:tab w:val="left" w:pos="859"/>
          <w:tab w:val="left" w:pos="1009"/>
        </w:tabs>
        <w:spacing w:line="100" w:lineRule="atLeast"/>
        <w:ind w:left="0" w:firstLine="709"/>
        <w:jc w:val="both"/>
        <w:rPr>
          <w:rFonts w:cs="Times New Roman"/>
          <w:lang w:eastAsia="ar-SA" w:bidi="ru-RU"/>
        </w:rPr>
      </w:pPr>
      <w:r>
        <w:rPr>
          <w:rFonts w:cs="Times New Roman"/>
          <w:lang w:eastAsia="ar-SA" w:bidi="ru-RU"/>
        </w:rPr>
        <w:t>использование методов биологических и физико-химических исследований и применение их для  конкретной  задачи.</w:t>
      </w:r>
    </w:p>
    <w:sectPr w:rsidR="00E702AF">
      <w:pgSz w:w="11906" w:h="16838"/>
      <w:pgMar w:top="1134" w:right="1134" w:bottom="9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59" w:rsidRDefault="008D5A59">
      <w:r>
        <w:separator/>
      </w:r>
    </w:p>
  </w:endnote>
  <w:endnote w:type="continuationSeparator" w:id="0">
    <w:p w:rsidR="008D5A59" w:rsidRDefault="008D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59" w:rsidRDefault="008D5A59">
      <w:r>
        <w:rPr>
          <w:color w:val="000000"/>
        </w:rPr>
        <w:separator/>
      </w:r>
    </w:p>
  </w:footnote>
  <w:footnote w:type="continuationSeparator" w:id="0">
    <w:p w:rsidR="008D5A59" w:rsidRDefault="008D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3FE"/>
    <w:multiLevelType w:val="multilevel"/>
    <w:tmpl w:val="8B328668"/>
    <w:styleLink w:val="WW8Num3"/>
    <w:lvl w:ilvl="0">
      <w:numFmt w:val="bullet"/>
      <w:lvlText w:val="-"/>
      <w:lvlJc w:val="left"/>
      <w:pPr>
        <w:ind w:left="1429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4CE3DD5"/>
    <w:multiLevelType w:val="multilevel"/>
    <w:tmpl w:val="B098462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sz w:val="28"/>
        <w:szCs w:val="28"/>
        <w:lang w:eastAsia="en-US"/>
      </w:rPr>
    </w:lvl>
  </w:abstractNum>
  <w:abstractNum w:abstractNumId="2" w15:restartNumberingAfterBreak="0">
    <w:nsid w:val="268F7B8F"/>
    <w:multiLevelType w:val="multilevel"/>
    <w:tmpl w:val="0636A380"/>
    <w:styleLink w:val="WW8Num5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3F945EDE"/>
    <w:multiLevelType w:val="multilevel"/>
    <w:tmpl w:val="6E9A7AFA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6A20FE"/>
    <w:multiLevelType w:val="multilevel"/>
    <w:tmpl w:val="C09258CE"/>
    <w:styleLink w:val="WW8Num7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2207CC"/>
    <w:multiLevelType w:val="multilevel"/>
    <w:tmpl w:val="994C87DA"/>
    <w:styleLink w:val="WW8Num4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63185BD4"/>
    <w:multiLevelType w:val="multilevel"/>
    <w:tmpl w:val="4CA26D7C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color w:val="0000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color w:val="0000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color w:val="0000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color w:val="0000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color w:val="000000"/>
      </w:rPr>
    </w:lvl>
  </w:abstractNum>
  <w:abstractNum w:abstractNumId="7" w15:restartNumberingAfterBreak="0">
    <w:nsid w:val="74651F6E"/>
    <w:multiLevelType w:val="multilevel"/>
    <w:tmpl w:val="11820224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7B77328"/>
    <w:multiLevelType w:val="multilevel"/>
    <w:tmpl w:val="0C1043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02AF"/>
    <w:rsid w:val="008D5A59"/>
    <w:rsid w:val="00DB6B9B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71FA-F8F5-40D6-B41B-821A0294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200" w:line="276" w:lineRule="auto"/>
      <w:ind w:left="720"/>
    </w:pPr>
    <w:rPr>
      <w:rFonts w:eastAsia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, 宋体" w:cs="Lucida San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a6">
    <w:name w:val="No Spacing"/>
    <w:pPr>
      <w:widowControl/>
    </w:pPr>
    <w:rPr>
      <w:rFonts w:ascii="Calibri" w:eastAsia="SimSun, 宋体" w:hAnsi="Calibri" w:cs="Calibri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, 'Arial Unicode MS'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  <w:rPr>
      <w:rFonts w:ascii="Symbol" w:hAnsi="Symbol" w:cs="OpenSymbol, 'Arial Unicode MS'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, 'Arial Unicode MS'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, 'Arial Unicode MS'"/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14z0">
    <w:name w:val="WW8Num14z0"/>
    <w:rPr>
      <w:rFonts w:ascii="Symbol" w:eastAsia="Calibri" w:hAnsi="Symbol" w:cs="Times New Roman"/>
      <w:sz w:val="28"/>
      <w:szCs w:val="28"/>
      <w:lang w:eastAsia="en-US"/>
    </w:rPr>
  </w:style>
  <w:style w:type="character" w:customStyle="1" w:styleId="WW8Num13z0">
    <w:name w:val="WW8Num13z0"/>
    <w:rPr>
      <w:rFonts w:ascii="Symbol" w:hAnsi="Symbol" w:cs="Symbol"/>
      <w:color w:val="000000"/>
    </w:rPr>
  </w:style>
  <w:style w:type="character" w:customStyle="1" w:styleId="WW8Num7z0">
    <w:name w:val="WW8Num7z0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14">
    <w:name w:val="WW8Num14"/>
    <w:basedOn w:val="a2"/>
    <w:pPr>
      <w:numPr>
        <w:numId w:val="6"/>
      </w:numPr>
    </w:pPr>
  </w:style>
  <w:style w:type="numbering" w:customStyle="1" w:styleId="WW8Num13">
    <w:name w:val="WW8Num13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18</cp:lastModifiedBy>
  <cp:revision>2</cp:revision>
  <cp:lastPrinted>2021-04-19T11:04:00Z</cp:lastPrinted>
  <dcterms:created xsi:type="dcterms:W3CDTF">2021-06-09T09:02:00Z</dcterms:created>
  <dcterms:modified xsi:type="dcterms:W3CDTF">2021-06-09T09:02:00Z</dcterms:modified>
</cp:coreProperties>
</file>